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222DB" w14:textId="03E0E941" w:rsidR="00845843" w:rsidRPr="00F72CCE" w:rsidRDefault="00F72CCE" w:rsidP="00F72CCE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F72CCE">
        <w:rPr>
          <w:rFonts w:ascii="Arial" w:hAnsi="Arial" w:cs="Arial"/>
          <w:b/>
          <w:bCs/>
          <w:sz w:val="24"/>
          <w:szCs w:val="24"/>
        </w:rPr>
        <w:t>Annexure A</w:t>
      </w:r>
    </w:p>
    <w:p w14:paraId="25F50A20" w14:textId="4506A723" w:rsidR="00F72CCE" w:rsidRDefault="00A66D70" w:rsidP="00F72CCE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66D70">
        <w:rPr>
          <w:rFonts w:ascii="Arial" w:hAnsi="Arial" w:cs="Arial"/>
          <w:b/>
          <w:bCs/>
          <w:sz w:val="24"/>
          <w:szCs w:val="24"/>
        </w:rPr>
        <w:t>List of financial, risk-based and other related returns to be submitted to the Authority with indication of institution by which, intervals at which and period within which returns shall be submitted</w:t>
      </w:r>
    </w:p>
    <w:p w14:paraId="5578485E" w14:textId="77777777" w:rsidR="00A66D70" w:rsidRDefault="00A66D70" w:rsidP="00F72CCE">
      <w:pPr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9"/>
        <w:gridCol w:w="6604"/>
        <w:gridCol w:w="2020"/>
        <w:gridCol w:w="541"/>
        <w:gridCol w:w="2924"/>
      </w:tblGrid>
      <w:tr w:rsidR="007234A6" w:rsidRPr="00D43EF8" w14:paraId="7A63E597" w14:textId="77777777" w:rsidTr="5D51CEE8">
        <w:trPr>
          <w:tblHeader/>
        </w:trPr>
        <w:tc>
          <w:tcPr>
            <w:tcW w:w="666" w:type="pct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8C839C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b/>
                <w:bCs/>
                <w:sz w:val="24"/>
                <w:szCs w:val="24"/>
              </w:rPr>
              <w:t>Form</w:t>
            </w:r>
          </w:p>
          <w:p w14:paraId="1AA1C201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b/>
                <w:bCs/>
                <w:sz w:val="24"/>
                <w:szCs w:val="24"/>
              </w:rPr>
              <w:t>number</w:t>
            </w:r>
          </w:p>
        </w:tc>
        <w:tc>
          <w:tcPr>
            <w:tcW w:w="2367" w:type="pct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C5B08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b/>
                <w:bCs/>
                <w:sz w:val="24"/>
                <w:szCs w:val="24"/>
              </w:rPr>
              <w:t>Heading of form</w:t>
            </w:r>
          </w:p>
        </w:tc>
        <w:tc>
          <w:tcPr>
            <w:tcW w:w="724" w:type="pct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5D245C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43EF8">
              <w:rPr>
                <w:rFonts w:ascii="Arial" w:hAnsi="Arial" w:cs="Arial"/>
                <w:b/>
                <w:bCs/>
                <w:sz w:val="24"/>
                <w:szCs w:val="24"/>
              </w:rPr>
              <w:t>Mutual Bank in</w:t>
            </w:r>
          </w:p>
          <w:p w14:paraId="6F48D12F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b/>
                <w:bCs/>
                <w:sz w:val="24"/>
                <w:szCs w:val="24"/>
              </w:rPr>
              <w:t>Republic</w:t>
            </w:r>
            <w:hyperlink r:id="rId10" w:anchor="footnote1" w:history="1">
              <w:r w:rsidRPr="00D43EF8">
                <w:rPr>
                  <w:rStyle w:val="Hyperlink"/>
                  <w:rFonts w:ascii="Arial" w:hAnsi="Arial" w:cs="Arial"/>
                  <w:b/>
                  <w:bCs/>
                  <w:color w:val="auto"/>
                  <w:sz w:val="24"/>
                  <w:szCs w:val="24"/>
                  <w:u w:val="none"/>
                  <w:vertAlign w:val="superscript"/>
                </w:rPr>
                <w:t>1</w:t>
              </w:r>
            </w:hyperlink>
          </w:p>
        </w:tc>
        <w:tc>
          <w:tcPr>
            <w:tcW w:w="1242" w:type="pct"/>
            <w:gridSpan w:val="2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8DEA57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b/>
                <w:bCs/>
                <w:sz w:val="24"/>
                <w:szCs w:val="24"/>
              </w:rPr>
              <w:t>Foreign operations of South African Mutual Banks</w:t>
            </w:r>
            <w:hyperlink r:id="rId11" w:anchor="footnote2" w:history="1">
              <w:r w:rsidRPr="00D43EF8">
                <w:rPr>
                  <w:rStyle w:val="Hyperlink"/>
                  <w:rFonts w:ascii="Arial" w:hAnsi="Arial" w:cs="Arial"/>
                  <w:b/>
                  <w:bCs/>
                  <w:color w:val="auto"/>
                  <w:sz w:val="24"/>
                  <w:szCs w:val="24"/>
                  <w:u w:val="none"/>
                  <w:vertAlign w:val="superscript"/>
                </w:rPr>
                <w:t>2</w:t>
              </w:r>
            </w:hyperlink>
          </w:p>
        </w:tc>
      </w:tr>
      <w:tr w:rsidR="007234A6" w:rsidRPr="00D43EF8" w14:paraId="61B52DA7" w14:textId="77777777" w:rsidTr="5D51CEE8">
        <w:tc>
          <w:tcPr>
            <w:tcW w:w="666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6BD7D3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12" w:tgtFrame="_blank" w:history="1">
              <w:r w:rsidRPr="00D43EF8">
                <w:rPr>
                  <w:rStyle w:val="Hyperlink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DI 099</w:t>
              </w:r>
            </w:hyperlink>
          </w:p>
        </w:tc>
        <w:tc>
          <w:tcPr>
            <w:tcW w:w="236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43B129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sz w:val="24"/>
                <w:szCs w:val="24"/>
              </w:rPr>
              <w:t>Declaration in respect of statutory returns submitted</w:t>
            </w:r>
            <w:hyperlink r:id="rId13" w:anchor="footnote4" w:history="1">
              <w:r w:rsidRPr="00D43EF8">
                <w:rPr>
                  <w:rStyle w:val="Hyperlink"/>
                  <w:rFonts w:ascii="Arial" w:hAnsi="Arial" w:cs="Arial"/>
                  <w:color w:val="auto"/>
                  <w:sz w:val="24"/>
                  <w:szCs w:val="24"/>
                  <w:u w:val="none"/>
                  <w:vertAlign w:val="superscript"/>
                </w:rPr>
                <w:t>4</w:t>
              </w:r>
            </w:hyperlink>
          </w:p>
        </w:tc>
        <w:tc>
          <w:tcPr>
            <w:tcW w:w="1966" w:type="pct"/>
            <w:gridSpan w:val="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0673C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b/>
                <w:bCs/>
                <w:sz w:val="24"/>
                <w:szCs w:val="24"/>
              </w:rPr>
              <w:t>Whenever required as control sheet and for purpose of making required declarations</w:t>
            </w:r>
          </w:p>
        </w:tc>
      </w:tr>
      <w:tr w:rsidR="007234A6" w:rsidRPr="00D43EF8" w14:paraId="5B5195FE" w14:textId="77777777" w:rsidTr="5D51CEE8">
        <w:tc>
          <w:tcPr>
            <w:tcW w:w="666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A55D18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14" w:tgtFrame="_blank" w:history="1">
              <w:r w:rsidRPr="00D43EF8">
                <w:rPr>
                  <w:rStyle w:val="Hyperlink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DI 099A</w:t>
              </w:r>
            </w:hyperlink>
          </w:p>
        </w:tc>
        <w:tc>
          <w:tcPr>
            <w:tcW w:w="236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F16478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sz w:val="24"/>
                <w:szCs w:val="24"/>
              </w:rPr>
              <w:t>Declaration in respect of statutory returns submitted by off- shore subsidiaries, branches and associates</w:t>
            </w:r>
            <w:hyperlink r:id="rId15" w:anchor="footnote4" w:history="1">
              <w:r w:rsidRPr="00D43EF8">
                <w:rPr>
                  <w:rStyle w:val="Hyperlink"/>
                  <w:rFonts w:ascii="Arial" w:hAnsi="Arial" w:cs="Arial"/>
                  <w:color w:val="auto"/>
                  <w:sz w:val="24"/>
                  <w:szCs w:val="24"/>
                  <w:u w:val="none"/>
                  <w:vertAlign w:val="superscript"/>
                </w:rPr>
                <w:t>4</w:t>
              </w:r>
            </w:hyperlink>
          </w:p>
        </w:tc>
        <w:tc>
          <w:tcPr>
            <w:tcW w:w="918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A82815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  <w:tc>
          <w:tcPr>
            <w:tcW w:w="1048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169B54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b/>
                <w:bCs/>
                <w:sz w:val="24"/>
                <w:szCs w:val="24"/>
              </w:rPr>
              <w:t>Whenever required as control sheet and for purposes of making required declarations</w:t>
            </w:r>
          </w:p>
        </w:tc>
      </w:tr>
      <w:tr w:rsidR="007234A6" w:rsidRPr="00D43EF8" w14:paraId="77869AEA" w14:textId="77777777" w:rsidTr="5D51CEE8">
        <w:tc>
          <w:tcPr>
            <w:tcW w:w="666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F41F1E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16" w:tgtFrame="_blank" w:history="1">
              <w:r w:rsidRPr="00D43EF8">
                <w:rPr>
                  <w:rStyle w:val="Hyperlink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DI 100</w:t>
              </w:r>
            </w:hyperlink>
          </w:p>
        </w:tc>
        <w:tc>
          <w:tcPr>
            <w:tcW w:w="236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5AB225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sz w:val="24"/>
                <w:szCs w:val="24"/>
              </w:rPr>
              <w:t>Balance sheet</w:t>
            </w:r>
          </w:p>
        </w:tc>
        <w:tc>
          <w:tcPr>
            <w:tcW w:w="918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70ECA9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D43EF8">
              <w:rPr>
                <w:rFonts w:ascii="Arial" w:hAnsi="Arial" w:cs="Arial"/>
                <w:sz w:val="24"/>
                <w:szCs w:val="24"/>
              </w:rPr>
              <w:t>Monthly</w:t>
            </w:r>
            <w:r w:rsidRPr="00D43EF8">
              <w:rPr>
                <w:rFonts w:ascii="Arial" w:hAnsi="Arial" w:cs="Arial"/>
                <w:sz w:val="24"/>
                <w:szCs w:val="24"/>
                <w:vertAlign w:val="superscript"/>
              </w:rPr>
              <w:t>a,f</w:t>
            </w:r>
            <w:proofErr w:type="spellEnd"/>
            <w:proofErr w:type="gramEnd"/>
          </w:p>
        </w:tc>
        <w:tc>
          <w:tcPr>
            <w:tcW w:w="1048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340A93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D43EF8">
              <w:rPr>
                <w:rFonts w:ascii="Arial" w:hAnsi="Arial" w:cs="Arial"/>
                <w:sz w:val="24"/>
                <w:szCs w:val="24"/>
              </w:rPr>
              <w:t>Quarterly</w:t>
            </w:r>
            <w:r w:rsidRPr="00D43EF8">
              <w:rPr>
                <w:rFonts w:ascii="Arial" w:hAnsi="Arial" w:cs="Arial"/>
                <w:sz w:val="24"/>
                <w:szCs w:val="24"/>
                <w:vertAlign w:val="superscript"/>
              </w:rPr>
              <w:t>b,f</w:t>
            </w:r>
            <w:proofErr w:type="spellEnd"/>
            <w:proofErr w:type="gramEnd"/>
          </w:p>
        </w:tc>
      </w:tr>
      <w:tr w:rsidR="007234A6" w:rsidRPr="00D43EF8" w14:paraId="27AEAC8B" w14:textId="77777777" w:rsidTr="5D51CEE8">
        <w:tc>
          <w:tcPr>
            <w:tcW w:w="666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F20A55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17" w:tgtFrame="_blank" w:history="1">
              <w:r w:rsidRPr="00D43EF8">
                <w:rPr>
                  <w:rStyle w:val="Hyperlink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DI 110</w:t>
              </w:r>
            </w:hyperlink>
          </w:p>
        </w:tc>
        <w:tc>
          <w:tcPr>
            <w:tcW w:w="236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31427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sz w:val="24"/>
                <w:szCs w:val="24"/>
              </w:rPr>
              <w:t>Off-balance-sheet activities</w:t>
            </w:r>
          </w:p>
        </w:tc>
        <w:tc>
          <w:tcPr>
            <w:tcW w:w="918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A8FBA0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43EF8">
              <w:rPr>
                <w:rFonts w:ascii="Arial" w:hAnsi="Arial" w:cs="Arial"/>
                <w:sz w:val="24"/>
                <w:szCs w:val="24"/>
              </w:rPr>
              <w:t>Monthly</w:t>
            </w:r>
            <w:r w:rsidRPr="00D43EF8">
              <w:rPr>
                <w:rFonts w:ascii="Arial" w:hAnsi="Arial" w:cs="Arial"/>
                <w:sz w:val="24"/>
                <w:szCs w:val="24"/>
                <w:vertAlign w:val="superscript"/>
              </w:rPr>
              <w:t>a</w:t>
            </w:r>
            <w:proofErr w:type="spellEnd"/>
          </w:p>
        </w:tc>
        <w:tc>
          <w:tcPr>
            <w:tcW w:w="1048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CA29B4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43EF8">
              <w:rPr>
                <w:rFonts w:ascii="Arial" w:hAnsi="Arial" w:cs="Arial"/>
                <w:sz w:val="24"/>
                <w:szCs w:val="24"/>
              </w:rPr>
              <w:t>Quarterly</w:t>
            </w:r>
            <w:r w:rsidRPr="00D43EF8">
              <w:rPr>
                <w:rFonts w:ascii="Arial" w:hAnsi="Arial" w:cs="Arial"/>
                <w:sz w:val="24"/>
                <w:szCs w:val="24"/>
                <w:vertAlign w:val="superscript"/>
              </w:rPr>
              <w:t>b</w:t>
            </w:r>
            <w:proofErr w:type="spellEnd"/>
          </w:p>
        </w:tc>
      </w:tr>
      <w:tr w:rsidR="007234A6" w:rsidRPr="00D43EF8" w14:paraId="6C777C1C" w14:textId="77777777" w:rsidTr="5D51CEE8">
        <w:tc>
          <w:tcPr>
            <w:tcW w:w="666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1E1547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18" w:tgtFrame="_blank" w:history="1">
              <w:r w:rsidRPr="00D43EF8">
                <w:rPr>
                  <w:rStyle w:val="Hyperlink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DI 200</w:t>
              </w:r>
            </w:hyperlink>
          </w:p>
        </w:tc>
        <w:tc>
          <w:tcPr>
            <w:tcW w:w="236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233B41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sz w:val="24"/>
                <w:szCs w:val="24"/>
              </w:rPr>
              <w:t>Income statement</w:t>
            </w:r>
          </w:p>
        </w:tc>
        <w:tc>
          <w:tcPr>
            <w:tcW w:w="918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A50D32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D43EF8">
              <w:rPr>
                <w:rFonts w:ascii="Arial" w:hAnsi="Arial" w:cs="Arial"/>
                <w:sz w:val="24"/>
                <w:szCs w:val="24"/>
              </w:rPr>
              <w:t>Monthly</w:t>
            </w:r>
            <w:r w:rsidRPr="00D43EF8">
              <w:rPr>
                <w:rFonts w:ascii="Arial" w:hAnsi="Arial" w:cs="Arial"/>
                <w:sz w:val="24"/>
                <w:szCs w:val="24"/>
                <w:vertAlign w:val="superscript"/>
              </w:rPr>
              <w:t>a,e</w:t>
            </w:r>
            <w:proofErr w:type="spellEnd"/>
            <w:proofErr w:type="gramEnd"/>
          </w:p>
        </w:tc>
        <w:tc>
          <w:tcPr>
            <w:tcW w:w="1048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8162C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D43EF8">
              <w:rPr>
                <w:rFonts w:ascii="Arial" w:hAnsi="Arial" w:cs="Arial"/>
                <w:sz w:val="24"/>
                <w:szCs w:val="24"/>
              </w:rPr>
              <w:t>Quarterly</w:t>
            </w:r>
            <w:r w:rsidRPr="00D43EF8">
              <w:rPr>
                <w:rFonts w:ascii="Arial" w:hAnsi="Arial" w:cs="Arial"/>
                <w:sz w:val="24"/>
                <w:szCs w:val="24"/>
                <w:vertAlign w:val="superscript"/>
              </w:rPr>
              <w:t>b,e</w:t>
            </w:r>
            <w:proofErr w:type="spellEnd"/>
            <w:proofErr w:type="gramEnd"/>
          </w:p>
        </w:tc>
      </w:tr>
      <w:tr w:rsidR="007234A6" w:rsidRPr="00D43EF8" w14:paraId="7DE77392" w14:textId="77777777" w:rsidTr="5D51CEE8">
        <w:tc>
          <w:tcPr>
            <w:tcW w:w="666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12E31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19" w:tgtFrame="_blank" w:history="1">
              <w:r w:rsidRPr="00D43EF8">
                <w:rPr>
                  <w:rStyle w:val="Hyperlink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DI 300</w:t>
              </w:r>
            </w:hyperlink>
          </w:p>
        </w:tc>
        <w:tc>
          <w:tcPr>
            <w:tcW w:w="236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B5D68E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sz w:val="24"/>
                <w:szCs w:val="24"/>
              </w:rPr>
              <w:t>Liquidity risk- maturity ladder</w:t>
            </w:r>
          </w:p>
        </w:tc>
        <w:tc>
          <w:tcPr>
            <w:tcW w:w="918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F4EDBC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43EF8">
              <w:rPr>
                <w:rFonts w:ascii="Arial" w:hAnsi="Arial" w:cs="Arial"/>
                <w:sz w:val="24"/>
                <w:szCs w:val="24"/>
              </w:rPr>
              <w:t>Monthly</w:t>
            </w:r>
            <w:r w:rsidRPr="00D43EF8">
              <w:rPr>
                <w:rFonts w:ascii="Arial" w:hAnsi="Arial" w:cs="Arial"/>
                <w:sz w:val="24"/>
                <w:szCs w:val="24"/>
                <w:vertAlign w:val="superscript"/>
              </w:rPr>
              <w:t>a</w:t>
            </w:r>
            <w:proofErr w:type="spellEnd"/>
          </w:p>
        </w:tc>
        <w:tc>
          <w:tcPr>
            <w:tcW w:w="1048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513192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7234A6" w:rsidRPr="00D43EF8" w14:paraId="4F7778DD" w14:textId="77777777" w:rsidTr="5D51CEE8">
        <w:tc>
          <w:tcPr>
            <w:tcW w:w="666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499775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0" w:tgtFrame="_blank" w:history="1">
              <w:r w:rsidRPr="00D43EF8">
                <w:rPr>
                  <w:rStyle w:val="Hyperlink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DI 310</w:t>
              </w:r>
            </w:hyperlink>
          </w:p>
        </w:tc>
        <w:tc>
          <w:tcPr>
            <w:tcW w:w="236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44413E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sz w:val="24"/>
                <w:szCs w:val="24"/>
              </w:rPr>
              <w:t>Minimum reserve balance and liquid assets</w:t>
            </w:r>
          </w:p>
        </w:tc>
        <w:tc>
          <w:tcPr>
            <w:tcW w:w="918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87A3EB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43EF8">
              <w:rPr>
                <w:rFonts w:ascii="Arial" w:hAnsi="Arial" w:cs="Arial"/>
                <w:sz w:val="24"/>
                <w:szCs w:val="24"/>
              </w:rPr>
              <w:t>Monthly</w:t>
            </w:r>
            <w:r w:rsidRPr="00D43EF8">
              <w:rPr>
                <w:rFonts w:ascii="Arial" w:hAnsi="Arial" w:cs="Arial"/>
                <w:sz w:val="24"/>
                <w:szCs w:val="24"/>
                <w:vertAlign w:val="superscript"/>
              </w:rPr>
              <w:t>a</w:t>
            </w:r>
            <w:proofErr w:type="spellEnd"/>
          </w:p>
        </w:tc>
        <w:tc>
          <w:tcPr>
            <w:tcW w:w="1048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A83149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7234A6" w:rsidRPr="00D43EF8" w14:paraId="5CCFF505" w14:textId="77777777" w:rsidTr="5D51CEE8">
        <w:tc>
          <w:tcPr>
            <w:tcW w:w="666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648ABB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1" w:tgtFrame="_blank" w:history="1">
              <w:r w:rsidRPr="00D43EF8">
                <w:rPr>
                  <w:rStyle w:val="Hyperlink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DI 400</w:t>
              </w:r>
            </w:hyperlink>
          </w:p>
        </w:tc>
        <w:tc>
          <w:tcPr>
            <w:tcW w:w="236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2B0212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sz w:val="24"/>
                <w:szCs w:val="24"/>
              </w:rPr>
              <w:t>Capital adequacy</w:t>
            </w:r>
          </w:p>
        </w:tc>
        <w:tc>
          <w:tcPr>
            <w:tcW w:w="918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FB5A16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43EF8">
              <w:rPr>
                <w:rFonts w:ascii="Arial" w:hAnsi="Arial" w:cs="Arial"/>
                <w:sz w:val="24"/>
                <w:szCs w:val="24"/>
              </w:rPr>
              <w:t>Quarterly</w:t>
            </w:r>
            <w:r w:rsidRPr="00D43EF8">
              <w:rPr>
                <w:rFonts w:ascii="Arial" w:hAnsi="Arial" w:cs="Arial"/>
                <w:sz w:val="24"/>
                <w:szCs w:val="24"/>
                <w:vertAlign w:val="superscript"/>
              </w:rPr>
              <w:t>a</w:t>
            </w:r>
            <w:proofErr w:type="spellEnd"/>
          </w:p>
        </w:tc>
        <w:tc>
          <w:tcPr>
            <w:tcW w:w="1048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BBC70C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7234A6" w:rsidRPr="00D43EF8" w14:paraId="4F090999" w14:textId="77777777" w:rsidTr="5D51CEE8">
        <w:tc>
          <w:tcPr>
            <w:tcW w:w="666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F79C9B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2" w:tgtFrame="_blank" w:history="1">
              <w:r w:rsidRPr="00D43EF8">
                <w:rPr>
                  <w:rStyle w:val="Hyperlink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DI 401</w:t>
              </w:r>
            </w:hyperlink>
          </w:p>
        </w:tc>
        <w:tc>
          <w:tcPr>
            <w:tcW w:w="236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3FAD58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sz w:val="24"/>
                <w:szCs w:val="24"/>
              </w:rPr>
              <w:t>Consolidated balance sheet</w:t>
            </w:r>
          </w:p>
        </w:tc>
        <w:tc>
          <w:tcPr>
            <w:tcW w:w="918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E9C3EF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  <w:tc>
          <w:tcPr>
            <w:tcW w:w="1048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0EA627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7234A6" w:rsidRPr="00D43EF8" w14:paraId="5B2FE2E1" w14:textId="77777777" w:rsidTr="5D51CEE8">
        <w:tc>
          <w:tcPr>
            <w:tcW w:w="666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C20DD9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3" w:tgtFrame="_blank" w:history="1">
              <w:r w:rsidRPr="00D43EF8">
                <w:rPr>
                  <w:rStyle w:val="Hyperlink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DI 402</w:t>
              </w:r>
            </w:hyperlink>
          </w:p>
        </w:tc>
        <w:tc>
          <w:tcPr>
            <w:tcW w:w="236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99FA73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sz w:val="24"/>
                <w:szCs w:val="24"/>
              </w:rPr>
              <w:t>Counterparty risk</w:t>
            </w:r>
          </w:p>
        </w:tc>
        <w:tc>
          <w:tcPr>
            <w:tcW w:w="918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29E598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43EF8">
              <w:rPr>
                <w:rFonts w:ascii="Arial" w:hAnsi="Arial" w:cs="Arial"/>
                <w:sz w:val="24"/>
                <w:szCs w:val="24"/>
              </w:rPr>
              <w:t>Monthly</w:t>
            </w:r>
            <w:r w:rsidRPr="00D43EF8">
              <w:rPr>
                <w:rFonts w:ascii="Arial" w:hAnsi="Arial" w:cs="Arial"/>
                <w:sz w:val="24"/>
                <w:szCs w:val="24"/>
                <w:vertAlign w:val="superscript"/>
              </w:rPr>
              <w:t>a</w:t>
            </w:r>
            <w:proofErr w:type="spellEnd"/>
          </w:p>
        </w:tc>
        <w:tc>
          <w:tcPr>
            <w:tcW w:w="1048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59CD90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7234A6" w:rsidRPr="00D43EF8" w14:paraId="5B359250" w14:textId="77777777" w:rsidTr="5D51CEE8">
        <w:tc>
          <w:tcPr>
            <w:tcW w:w="666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1FBC36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4" w:tgtFrame="_blank" w:history="1">
              <w:r w:rsidRPr="00D43EF8">
                <w:rPr>
                  <w:rStyle w:val="Hyperlink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DI 403</w:t>
              </w:r>
            </w:hyperlink>
          </w:p>
        </w:tc>
        <w:tc>
          <w:tcPr>
            <w:tcW w:w="236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8441B9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sz w:val="24"/>
                <w:szCs w:val="24"/>
              </w:rPr>
              <w:t>Foreign operations of South African mutual banks</w:t>
            </w:r>
          </w:p>
        </w:tc>
        <w:tc>
          <w:tcPr>
            <w:tcW w:w="918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DA5BCE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  <w:tc>
          <w:tcPr>
            <w:tcW w:w="1048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00C294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43EF8">
              <w:rPr>
                <w:rFonts w:ascii="Arial" w:hAnsi="Arial" w:cs="Arial"/>
                <w:sz w:val="24"/>
                <w:szCs w:val="24"/>
              </w:rPr>
              <w:t>Quarterly</w:t>
            </w:r>
            <w:r w:rsidRPr="00D43EF8">
              <w:rPr>
                <w:rFonts w:ascii="Arial" w:hAnsi="Arial" w:cs="Arial"/>
                <w:sz w:val="24"/>
                <w:szCs w:val="24"/>
                <w:vertAlign w:val="superscript"/>
              </w:rPr>
              <w:t>b</w:t>
            </w:r>
            <w:proofErr w:type="spellEnd"/>
          </w:p>
        </w:tc>
      </w:tr>
      <w:tr w:rsidR="007234A6" w:rsidRPr="00D43EF8" w14:paraId="29C2BC60" w14:textId="77777777" w:rsidTr="5D51CEE8">
        <w:tc>
          <w:tcPr>
            <w:tcW w:w="666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3AEC4B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5" w:tgtFrame="_blank" w:history="1">
              <w:r w:rsidRPr="00D43EF8">
                <w:rPr>
                  <w:rStyle w:val="Hyperlink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DI 410</w:t>
              </w:r>
            </w:hyperlink>
          </w:p>
        </w:tc>
        <w:tc>
          <w:tcPr>
            <w:tcW w:w="236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87BBEF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sz w:val="24"/>
                <w:szCs w:val="24"/>
              </w:rPr>
              <w:t>Interest rate risk</w:t>
            </w:r>
          </w:p>
        </w:tc>
        <w:tc>
          <w:tcPr>
            <w:tcW w:w="918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418CA0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43EF8">
              <w:rPr>
                <w:rFonts w:ascii="Arial" w:hAnsi="Arial" w:cs="Arial"/>
                <w:sz w:val="24"/>
                <w:szCs w:val="24"/>
              </w:rPr>
              <w:t>Monthly</w:t>
            </w:r>
            <w:r w:rsidRPr="00D43EF8">
              <w:rPr>
                <w:rFonts w:ascii="Arial" w:hAnsi="Arial" w:cs="Arial"/>
                <w:sz w:val="24"/>
                <w:szCs w:val="24"/>
                <w:vertAlign w:val="superscript"/>
              </w:rPr>
              <w:t>a</w:t>
            </w:r>
            <w:proofErr w:type="spellEnd"/>
          </w:p>
        </w:tc>
        <w:tc>
          <w:tcPr>
            <w:tcW w:w="1048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BCB6EE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7234A6" w:rsidRPr="00D43EF8" w14:paraId="44B68D1A" w14:textId="77777777" w:rsidTr="5D51CEE8">
        <w:tc>
          <w:tcPr>
            <w:tcW w:w="666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C188B7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6" w:tgtFrame="_blank" w:history="1">
              <w:r w:rsidRPr="00D43EF8">
                <w:rPr>
                  <w:rStyle w:val="Hyperlink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DI 420</w:t>
              </w:r>
            </w:hyperlink>
          </w:p>
        </w:tc>
        <w:tc>
          <w:tcPr>
            <w:tcW w:w="236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6A627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sz w:val="24"/>
                <w:szCs w:val="24"/>
              </w:rPr>
              <w:t>Market risk (Position risk)</w:t>
            </w:r>
          </w:p>
        </w:tc>
        <w:tc>
          <w:tcPr>
            <w:tcW w:w="918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40FF90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43EF8">
              <w:rPr>
                <w:rFonts w:ascii="Arial" w:hAnsi="Arial" w:cs="Arial"/>
                <w:sz w:val="24"/>
                <w:szCs w:val="24"/>
              </w:rPr>
              <w:t>Monthly</w:t>
            </w:r>
            <w:r w:rsidRPr="00D43EF8">
              <w:rPr>
                <w:rFonts w:ascii="Arial" w:hAnsi="Arial" w:cs="Arial"/>
                <w:sz w:val="24"/>
                <w:szCs w:val="24"/>
                <w:vertAlign w:val="superscript"/>
              </w:rPr>
              <w:t>a</w:t>
            </w:r>
            <w:proofErr w:type="spellEnd"/>
          </w:p>
        </w:tc>
        <w:tc>
          <w:tcPr>
            <w:tcW w:w="1048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98DF2D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7234A6" w:rsidRPr="00D43EF8" w14:paraId="0A08757E" w14:textId="77777777" w:rsidTr="5D51CEE8">
        <w:tc>
          <w:tcPr>
            <w:tcW w:w="666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4FF5E3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7" w:tgtFrame="_blank" w:history="1">
              <w:r w:rsidRPr="00D43EF8">
                <w:rPr>
                  <w:rStyle w:val="Hyperlink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DI 430</w:t>
              </w:r>
            </w:hyperlink>
          </w:p>
        </w:tc>
        <w:tc>
          <w:tcPr>
            <w:tcW w:w="236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98DE54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sz w:val="24"/>
                <w:szCs w:val="24"/>
              </w:rPr>
              <w:t>Trading risk</w:t>
            </w:r>
          </w:p>
        </w:tc>
        <w:tc>
          <w:tcPr>
            <w:tcW w:w="918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9626B0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43EF8">
              <w:rPr>
                <w:rFonts w:ascii="Arial" w:hAnsi="Arial" w:cs="Arial"/>
                <w:sz w:val="24"/>
                <w:szCs w:val="24"/>
              </w:rPr>
              <w:t>Monthly</w:t>
            </w:r>
            <w:r w:rsidRPr="00D43EF8">
              <w:rPr>
                <w:rFonts w:ascii="Arial" w:hAnsi="Arial" w:cs="Arial"/>
                <w:sz w:val="24"/>
                <w:szCs w:val="24"/>
                <w:vertAlign w:val="superscript"/>
              </w:rPr>
              <w:t>a</w:t>
            </w:r>
            <w:proofErr w:type="spellEnd"/>
          </w:p>
        </w:tc>
        <w:tc>
          <w:tcPr>
            <w:tcW w:w="1048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571689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7234A6" w:rsidRPr="00D43EF8" w14:paraId="7BB8955D" w14:textId="77777777" w:rsidTr="5D51CEE8">
        <w:tc>
          <w:tcPr>
            <w:tcW w:w="666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900F96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8" w:tgtFrame="_blank" w:history="1">
              <w:r w:rsidRPr="00D43EF8">
                <w:rPr>
                  <w:rStyle w:val="Hyperlink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DI 500</w:t>
              </w:r>
            </w:hyperlink>
          </w:p>
        </w:tc>
        <w:tc>
          <w:tcPr>
            <w:tcW w:w="236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B2926F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sz w:val="24"/>
                <w:szCs w:val="24"/>
              </w:rPr>
              <w:t>Credit risk</w:t>
            </w:r>
          </w:p>
        </w:tc>
        <w:tc>
          <w:tcPr>
            <w:tcW w:w="918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874DA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43EF8">
              <w:rPr>
                <w:rFonts w:ascii="Arial" w:hAnsi="Arial" w:cs="Arial"/>
                <w:sz w:val="24"/>
                <w:szCs w:val="24"/>
              </w:rPr>
              <w:t>Quarterly</w:t>
            </w:r>
            <w:r w:rsidRPr="00D43EF8">
              <w:rPr>
                <w:rFonts w:ascii="Arial" w:hAnsi="Arial" w:cs="Arial"/>
                <w:sz w:val="24"/>
                <w:szCs w:val="24"/>
                <w:vertAlign w:val="superscript"/>
              </w:rPr>
              <w:t>b</w:t>
            </w:r>
            <w:proofErr w:type="spellEnd"/>
          </w:p>
        </w:tc>
        <w:tc>
          <w:tcPr>
            <w:tcW w:w="1048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97D44F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7234A6" w:rsidRPr="00D43EF8" w14:paraId="5034F383" w14:textId="77777777" w:rsidTr="5D51CEE8">
        <w:tc>
          <w:tcPr>
            <w:tcW w:w="666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7199A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9" w:tgtFrame="_blank" w:history="1">
              <w:r w:rsidRPr="00D43EF8">
                <w:rPr>
                  <w:rStyle w:val="Hyperlink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DI 505</w:t>
              </w:r>
            </w:hyperlink>
          </w:p>
        </w:tc>
        <w:tc>
          <w:tcPr>
            <w:tcW w:w="236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E1CDD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sz w:val="24"/>
                <w:szCs w:val="24"/>
              </w:rPr>
              <w:t>Report of large exposure</w:t>
            </w:r>
          </w:p>
        </w:tc>
        <w:tc>
          <w:tcPr>
            <w:tcW w:w="1966" w:type="pct"/>
            <w:gridSpan w:val="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95FDC2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b/>
                <w:bCs/>
                <w:sz w:val="24"/>
                <w:szCs w:val="24"/>
              </w:rPr>
              <w:t>Whenever required for making a report</w:t>
            </w:r>
          </w:p>
        </w:tc>
      </w:tr>
      <w:tr w:rsidR="007234A6" w:rsidRPr="00D43EF8" w14:paraId="7F37EF06" w14:textId="77777777" w:rsidTr="5D51CEE8">
        <w:tc>
          <w:tcPr>
            <w:tcW w:w="666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6EC222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0" w:tgtFrame="_blank" w:history="1">
              <w:r w:rsidRPr="00D43EF8">
                <w:rPr>
                  <w:rStyle w:val="Hyperlink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DI 510</w:t>
              </w:r>
            </w:hyperlink>
          </w:p>
        </w:tc>
        <w:tc>
          <w:tcPr>
            <w:tcW w:w="236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1A4827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sz w:val="24"/>
                <w:szCs w:val="24"/>
              </w:rPr>
              <w:t>Large exposures</w:t>
            </w:r>
          </w:p>
        </w:tc>
        <w:tc>
          <w:tcPr>
            <w:tcW w:w="918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4EC3AD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43EF8">
              <w:rPr>
                <w:rFonts w:ascii="Arial" w:hAnsi="Arial" w:cs="Arial"/>
                <w:sz w:val="24"/>
                <w:szCs w:val="24"/>
              </w:rPr>
              <w:t>Quarterly</w:t>
            </w:r>
            <w:r w:rsidRPr="00D43EF8">
              <w:rPr>
                <w:rFonts w:ascii="Arial" w:hAnsi="Arial" w:cs="Arial"/>
                <w:sz w:val="24"/>
                <w:szCs w:val="24"/>
                <w:vertAlign w:val="superscript"/>
              </w:rPr>
              <w:t>b</w:t>
            </w:r>
            <w:proofErr w:type="spellEnd"/>
          </w:p>
        </w:tc>
        <w:tc>
          <w:tcPr>
            <w:tcW w:w="1048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B5B6F0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7234A6" w:rsidRPr="00D43EF8" w14:paraId="7C0DC2A1" w14:textId="77777777" w:rsidTr="5D51CEE8">
        <w:tc>
          <w:tcPr>
            <w:tcW w:w="666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D9B138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1">
              <w:r w:rsidRPr="5D51CEE8">
                <w:rPr>
                  <w:rStyle w:val="Hyperlink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DI 520</w:t>
              </w:r>
            </w:hyperlink>
          </w:p>
        </w:tc>
        <w:tc>
          <w:tcPr>
            <w:tcW w:w="236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706484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sz w:val="24"/>
                <w:szCs w:val="24"/>
              </w:rPr>
              <w:t>Assets bought in</w:t>
            </w:r>
          </w:p>
        </w:tc>
        <w:tc>
          <w:tcPr>
            <w:tcW w:w="918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D1E7A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43EF8">
              <w:rPr>
                <w:rFonts w:ascii="Arial" w:hAnsi="Arial" w:cs="Arial"/>
                <w:sz w:val="24"/>
                <w:szCs w:val="24"/>
              </w:rPr>
              <w:t>Annually</w:t>
            </w:r>
            <w:r w:rsidRPr="00D43EF8">
              <w:rPr>
                <w:rFonts w:ascii="Arial" w:hAnsi="Arial" w:cs="Arial"/>
                <w:sz w:val="24"/>
                <w:szCs w:val="24"/>
                <w:vertAlign w:val="superscript"/>
              </w:rPr>
              <w:t>d</w:t>
            </w:r>
            <w:proofErr w:type="spellEnd"/>
          </w:p>
        </w:tc>
        <w:tc>
          <w:tcPr>
            <w:tcW w:w="1048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171857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sz w:val="24"/>
                <w:szCs w:val="24"/>
              </w:rPr>
              <w:t>Quarterly</w:t>
            </w:r>
          </w:p>
        </w:tc>
      </w:tr>
      <w:tr w:rsidR="00FE333F" w:rsidRPr="00D43EF8" w14:paraId="6AF66009" w14:textId="77777777" w:rsidTr="5D51CEE8">
        <w:tc>
          <w:tcPr>
            <w:tcW w:w="666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E0D70" w14:textId="77777777" w:rsidR="00FE333F" w:rsidRDefault="00FE333F" w:rsidP="00D43EF8">
            <w:pPr>
              <w:spacing w:after="0" w:line="240" w:lineRule="auto"/>
              <w:jc w:val="both"/>
            </w:pPr>
            <w:r w:rsidRPr="009325C4">
              <w:rPr>
                <w:rStyle w:val="Hyperlink"/>
                <w:rFonts w:ascii="Arial" w:hAnsi="Arial" w:cs="Arial"/>
                <w:color w:val="auto"/>
                <w:sz w:val="24"/>
                <w:szCs w:val="24"/>
                <w:u w:val="none"/>
              </w:rPr>
              <w:t>DI 525</w:t>
            </w:r>
          </w:p>
        </w:tc>
        <w:tc>
          <w:tcPr>
            <w:tcW w:w="236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650BD" w14:textId="77777777" w:rsidR="00FE333F" w:rsidRPr="00D43EF8" w:rsidRDefault="00FE333F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Funding of local governments </w:t>
            </w:r>
          </w:p>
        </w:tc>
        <w:tc>
          <w:tcPr>
            <w:tcW w:w="918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42E56" w14:textId="77777777" w:rsidR="00FE333F" w:rsidRPr="00D43EF8" w:rsidRDefault="00FE333F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Monthly</w:t>
            </w:r>
            <w:r w:rsidRPr="009325C4">
              <w:rPr>
                <w:rFonts w:ascii="Arial" w:hAnsi="Arial" w:cs="Arial"/>
                <w:sz w:val="24"/>
                <w:szCs w:val="24"/>
                <w:vertAlign w:val="superscript"/>
              </w:rPr>
              <w:t>a</w:t>
            </w:r>
            <w:proofErr w:type="spellEnd"/>
          </w:p>
        </w:tc>
        <w:tc>
          <w:tcPr>
            <w:tcW w:w="1048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2849E" w14:textId="77777777" w:rsidR="00FE333F" w:rsidRPr="00D43EF8" w:rsidRDefault="00FE333F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7234A6" w:rsidRPr="00D43EF8" w14:paraId="39CF95D1" w14:textId="77777777" w:rsidTr="5D51CEE8">
        <w:tc>
          <w:tcPr>
            <w:tcW w:w="666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09273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2" w:tgtFrame="_blank" w:history="1">
              <w:r w:rsidRPr="00D43EF8">
                <w:rPr>
                  <w:rStyle w:val="Hyperlink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DI 600</w:t>
              </w:r>
            </w:hyperlink>
          </w:p>
        </w:tc>
        <w:tc>
          <w:tcPr>
            <w:tcW w:w="236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2F1846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sz w:val="24"/>
                <w:szCs w:val="24"/>
              </w:rPr>
              <w:t>Currency risk</w:t>
            </w:r>
          </w:p>
        </w:tc>
        <w:tc>
          <w:tcPr>
            <w:tcW w:w="918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C30EBF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43EF8">
              <w:rPr>
                <w:rFonts w:ascii="Arial" w:hAnsi="Arial" w:cs="Arial"/>
                <w:sz w:val="24"/>
                <w:szCs w:val="24"/>
              </w:rPr>
              <w:t>Monthly</w:t>
            </w:r>
            <w:r w:rsidRPr="00D43EF8">
              <w:rPr>
                <w:rFonts w:ascii="Arial" w:hAnsi="Arial" w:cs="Arial"/>
                <w:sz w:val="24"/>
                <w:szCs w:val="24"/>
                <w:vertAlign w:val="superscript"/>
              </w:rPr>
              <w:t>a</w:t>
            </w:r>
            <w:proofErr w:type="spellEnd"/>
          </w:p>
        </w:tc>
        <w:tc>
          <w:tcPr>
            <w:tcW w:w="1048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197CA5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sz w:val="24"/>
                <w:szCs w:val="24"/>
              </w:rPr>
              <w:t>Quarterly</w:t>
            </w:r>
          </w:p>
        </w:tc>
      </w:tr>
      <w:tr w:rsidR="007234A6" w:rsidRPr="00D43EF8" w14:paraId="20B8FE9B" w14:textId="77777777" w:rsidTr="5D51CEE8">
        <w:tc>
          <w:tcPr>
            <w:tcW w:w="666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B33E87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3" w:tgtFrame="_blank" w:history="1">
              <w:r w:rsidRPr="00D43EF8">
                <w:rPr>
                  <w:rStyle w:val="Hyperlink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DI 700</w:t>
              </w:r>
            </w:hyperlink>
          </w:p>
        </w:tc>
        <w:tc>
          <w:tcPr>
            <w:tcW w:w="236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72A572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sz w:val="24"/>
                <w:szCs w:val="24"/>
              </w:rPr>
              <w:t>Restriction on investments, loans and advances</w:t>
            </w:r>
          </w:p>
        </w:tc>
        <w:tc>
          <w:tcPr>
            <w:tcW w:w="918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41EF8B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43EF8">
              <w:rPr>
                <w:rFonts w:ascii="Arial" w:hAnsi="Arial" w:cs="Arial"/>
                <w:sz w:val="24"/>
                <w:szCs w:val="24"/>
              </w:rPr>
              <w:t>Annually</w:t>
            </w:r>
            <w:r w:rsidRPr="00D43EF8">
              <w:rPr>
                <w:rFonts w:ascii="Arial" w:hAnsi="Arial" w:cs="Arial"/>
                <w:sz w:val="24"/>
                <w:szCs w:val="24"/>
                <w:vertAlign w:val="superscript"/>
              </w:rPr>
              <w:t>d</w:t>
            </w:r>
            <w:proofErr w:type="spellEnd"/>
          </w:p>
        </w:tc>
        <w:tc>
          <w:tcPr>
            <w:tcW w:w="1048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8F54E8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7234A6" w:rsidRPr="00D43EF8" w14:paraId="0ECFD7F2" w14:textId="77777777" w:rsidTr="5D51CEE8">
        <w:tc>
          <w:tcPr>
            <w:tcW w:w="666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0C4E3B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4" w:tgtFrame="_blank" w:history="1">
              <w:r w:rsidRPr="00D43EF8">
                <w:rPr>
                  <w:rStyle w:val="Hyperlink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DI 701</w:t>
              </w:r>
            </w:hyperlink>
          </w:p>
        </w:tc>
        <w:tc>
          <w:tcPr>
            <w:tcW w:w="236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222A0B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sz w:val="24"/>
                <w:szCs w:val="24"/>
              </w:rPr>
              <w:t>Asset-backed securitisation</w:t>
            </w:r>
          </w:p>
        </w:tc>
        <w:tc>
          <w:tcPr>
            <w:tcW w:w="918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B39E2C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43EF8">
              <w:rPr>
                <w:rFonts w:ascii="Arial" w:hAnsi="Arial" w:cs="Arial"/>
                <w:sz w:val="24"/>
                <w:szCs w:val="24"/>
              </w:rPr>
              <w:t>Annually</w:t>
            </w:r>
            <w:r w:rsidRPr="00D43EF8">
              <w:rPr>
                <w:rFonts w:ascii="Arial" w:hAnsi="Arial" w:cs="Arial"/>
                <w:sz w:val="24"/>
                <w:szCs w:val="24"/>
                <w:vertAlign w:val="superscript"/>
              </w:rPr>
              <w:t>d</w:t>
            </w:r>
            <w:proofErr w:type="spellEnd"/>
          </w:p>
        </w:tc>
        <w:tc>
          <w:tcPr>
            <w:tcW w:w="1048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C7BDF9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7234A6" w:rsidRPr="00D43EF8" w14:paraId="255A9691" w14:textId="77777777" w:rsidTr="5D51CEE8">
        <w:tc>
          <w:tcPr>
            <w:tcW w:w="666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9C1443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5" w:tgtFrame="_blank" w:history="1">
              <w:r w:rsidRPr="00D43EF8">
                <w:rPr>
                  <w:rStyle w:val="Hyperlink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DI 702</w:t>
              </w:r>
            </w:hyperlink>
          </w:p>
        </w:tc>
        <w:tc>
          <w:tcPr>
            <w:tcW w:w="236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234C4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sz w:val="24"/>
                <w:szCs w:val="24"/>
              </w:rPr>
              <w:t>Return regarding investments and interests held</w:t>
            </w:r>
          </w:p>
        </w:tc>
        <w:tc>
          <w:tcPr>
            <w:tcW w:w="918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6F28A9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43EF8">
              <w:rPr>
                <w:rFonts w:ascii="Arial" w:hAnsi="Arial" w:cs="Arial"/>
                <w:sz w:val="24"/>
                <w:szCs w:val="24"/>
              </w:rPr>
              <w:t>Annually</w:t>
            </w:r>
            <w:r w:rsidRPr="00D43EF8">
              <w:rPr>
                <w:rFonts w:ascii="Arial" w:hAnsi="Arial" w:cs="Arial"/>
                <w:sz w:val="24"/>
                <w:szCs w:val="24"/>
                <w:vertAlign w:val="superscript"/>
              </w:rPr>
              <w:t>d</w:t>
            </w:r>
            <w:proofErr w:type="spellEnd"/>
          </w:p>
        </w:tc>
        <w:tc>
          <w:tcPr>
            <w:tcW w:w="1048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778CA0" w14:textId="77777777" w:rsidR="00D43EF8" w:rsidRPr="00D43EF8" w:rsidRDefault="00D43EF8" w:rsidP="00D43E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EF8">
              <w:rPr>
                <w:rFonts w:ascii="Arial" w:hAnsi="Arial" w:cs="Arial"/>
                <w:sz w:val="24"/>
                <w:szCs w:val="24"/>
              </w:rPr>
              <w:t>Quarterly</w:t>
            </w:r>
          </w:p>
        </w:tc>
      </w:tr>
    </w:tbl>
    <w:p w14:paraId="43A970C4" w14:textId="67BC2221" w:rsidR="00D43EF8" w:rsidRDefault="00D43EF8" w:rsidP="00D43E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BD4A49E" w14:textId="77777777" w:rsidR="007234A6" w:rsidRPr="00D43EF8" w:rsidRDefault="007234A6" w:rsidP="00D43E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657EB4A" w14:textId="16805534" w:rsidR="00D43EF8" w:rsidRPr="00D43EF8" w:rsidRDefault="00D43EF8" w:rsidP="007234A6">
      <w:pPr>
        <w:spacing w:after="0" w:line="240" w:lineRule="auto"/>
        <w:ind w:left="720" w:hanging="720"/>
        <w:jc w:val="both"/>
        <w:rPr>
          <w:rFonts w:ascii="Arial" w:hAnsi="Arial" w:cs="Arial"/>
          <w:sz w:val="24"/>
          <w:szCs w:val="24"/>
        </w:rPr>
      </w:pPr>
      <w:bookmarkStart w:id="0" w:name="footnote1"/>
      <w:bookmarkEnd w:id="0"/>
      <w:r w:rsidRPr="00D43EF8">
        <w:rPr>
          <w:rFonts w:ascii="Arial" w:hAnsi="Arial" w:cs="Arial"/>
          <w:sz w:val="24"/>
          <w:szCs w:val="24"/>
          <w:vertAlign w:val="superscript"/>
        </w:rPr>
        <w:t>1</w:t>
      </w:r>
      <w:r w:rsidR="007234A6">
        <w:rPr>
          <w:rFonts w:ascii="Arial" w:hAnsi="Arial" w:cs="Arial"/>
          <w:sz w:val="24"/>
          <w:szCs w:val="24"/>
          <w:vertAlign w:val="superscript"/>
        </w:rPr>
        <w:tab/>
      </w:r>
      <w:r w:rsidRPr="00D43EF8">
        <w:rPr>
          <w:rFonts w:ascii="Arial" w:hAnsi="Arial" w:cs="Arial"/>
          <w:sz w:val="24"/>
          <w:szCs w:val="24"/>
        </w:rPr>
        <w:t>Means a mutual bank conducting business as such in the Republic, in any of the independent states, namely Transkei, Bophuthatswana, Venda and Ciskei, and the self-governing territories.</w:t>
      </w:r>
    </w:p>
    <w:p w14:paraId="05EA58CB" w14:textId="54515A92" w:rsidR="00D43EF8" w:rsidRPr="00D43EF8" w:rsidRDefault="00D43EF8" w:rsidP="00D43E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A5D0E3C" w14:textId="2B9CE31B" w:rsidR="00D43EF8" w:rsidRPr="00D43EF8" w:rsidRDefault="00D43EF8" w:rsidP="007234A6">
      <w:pPr>
        <w:spacing w:after="0" w:line="240" w:lineRule="auto"/>
        <w:ind w:left="720" w:hanging="720"/>
        <w:jc w:val="both"/>
        <w:rPr>
          <w:rFonts w:ascii="Arial" w:hAnsi="Arial" w:cs="Arial"/>
          <w:sz w:val="24"/>
          <w:szCs w:val="24"/>
        </w:rPr>
      </w:pPr>
      <w:bookmarkStart w:id="1" w:name="footnote2"/>
      <w:bookmarkEnd w:id="1"/>
      <w:r w:rsidRPr="00D43EF8">
        <w:rPr>
          <w:rFonts w:ascii="Arial" w:hAnsi="Arial" w:cs="Arial"/>
          <w:sz w:val="24"/>
          <w:szCs w:val="24"/>
          <w:vertAlign w:val="superscript"/>
        </w:rPr>
        <w:t>2</w:t>
      </w:r>
      <w:r w:rsidR="007234A6">
        <w:rPr>
          <w:rFonts w:ascii="Arial" w:hAnsi="Arial" w:cs="Arial"/>
          <w:sz w:val="24"/>
          <w:szCs w:val="24"/>
          <w:vertAlign w:val="superscript"/>
        </w:rPr>
        <w:tab/>
      </w:r>
      <w:r w:rsidRPr="00D43EF8">
        <w:rPr>
          <w:rFonts w:ascii="Arial" w:hAnsi="Arial" w:cs="Arial"/>
          <w:sz w:val="24"/>
          <w:szCs w:val="24"/>
        </w:rPr>
        <w:t>Means a mutual bank conducting business as such outside the Republic, the self-governing territories and independent states, through the medium or in respect of a branch office or a subsidiary company or an associate as contemplated in regulation 5(2)(b)</w:t>
      </w:r>
      <w:r w:rsidR="00F37B84">
        <w:rPr>
          <w:rFonts w:ascii="Arial" w:hAnsi="Arial" w:cs="Arial"/>
          <w:sz w:val="24"/>
          <w:szCs w:val="24"/>
        </w:rPr>
        <w:t xml:space="preserve"> of the Regulations</w:t>
      </w:r>
      <w:r w:rsidRPr="00D43EF8">
        <w:rPr>
          <w:rFonts w:ascii="Arial" w:hAnsi="Arial" w:cs="Arial"/>
          <w:sz w:val="24"/>
          <w:szCs w:val="24"/>
        </w:rPr>
        <w:t>.</w:t>
      </w:r>
    </w:p>
    <w:p w14:paraId="2EF7C6E6" w14:textId="41C510BD" w:rsidR="00D43EF8" w:rsidRPr="00D43EF8" w:rsidRDefault="00D43EF8" w:rsidP="00D43E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2" w:name="footnote3"/>
      <w:bookmarkEnd w:id="2"/>
    </w:p>
    <w:p w14:paraId="72963ABF" w14:textId="49BC53BC" w:rsidR="00D43EF8" w:rsidRPr="00D43EF8" w:rsidRDefault="00D43EF8" w:rsidP="007234A6">
      <w:pPr>
        <w:spacing w:after="0" w:line="240" w:lineRule="auto"/>
        <w:ind w:left="720" w:hanging="720"/>
        <w:jc w:val="both"/>
        <w:rPr>
          <w:rFonts w:ascii="Arial" w:hAnsi="Arial" w:cs="Arial"/>
          <w:sz w:val="24"/>
          <w:szCs w:val="24"/>
        </w:rPr>
      </w:pPr>
      <w:r w:rsidRPr="00D43EF8">
        <w:rPr>
          <w:rFonts w:ascii="Arial" w:hAnsi="Arial" w:cs="Arial"/>
          <w:sz w:val="24"/>
          <w:szCs w:val="24"/>
          <w:vertAlign w:val="superscript"/>
        </w:rPr>
        <w:t>3</w:t>
      </w:r>
      <w:r w:rsidR="007234A6">
        <w:rPr>
          <w:rFonts w:ascii="Arial" w:hAnsi="Arial" w:cs="Arial"/>
          <w:sz w:val="24"/>
          <w:szCs w:val="24"/>
          <w:vertAlign w:val="superscript"/>
        </w:rPr>
        <w:tab/>
      </w:r>
      <w:r w:rsidRPr="00D43EF8">
        <w:rPr>
          <w:rFonts w:ascii="Arial" w:hAnsi="Arial" w:cs="Arial"/>
          <w:sz w:val="24"/>
          <w:szCs w:val="24"/>
        </w:rPr>
        <w:t xml:space="preserve">Forms DI 099 and DI 099(A) are not prescribed financial </w:t>
      </w:r>
      <w:proofErr w:type="gramStart"/>
      <w:r w:rsidRPr="00D43EF8">
        <w:rPr>
          <w:rFonts w:ascii="Arial" w:hAnsi="Arial" w:cs="Arial"/>
          <w:sz w:val="24"/>
          <w:szCs w:val="24"/>
        </w:rPr>
        <w:t>returns, but</w:t>
      </w:r>
      <w:proofErr w:type="gramEnd"/>
      <w:r w:rsidRPr="00D43EF8">
        <w:rPr>
          <w:rFonts w:ascii="Arial" w:hAnsi="Arial" w:cs="Arial"/>
          <w:sz w:val="24"/>
          <w:szCs w:val="24"/>
        </w:rPr>
        <w:t xml:space="preserve"> shall be used as a control sheet and to furnish the required declarations regarding the maintenance of prescribed minimum balances.</w:t>
      </w:r>
    </w:p>
    <w:p w14:paraId="7EFA0088" w14:textId="77777777" w:rsidR="007234A6" w:rsidRDefault="007234A6" w:rsidP="00D43E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3" w:name="footnote4"/>
      <w:bookmarkEnd w:id="3"/>
    </w:p>
    <w:p w14:paraId="4AE73EF4" w14:textId="1D4DDD5D" w:rsidR="00D43EF8" w:rsidRPr="00D43EF8" w:rsidRDefault="00D43EF8" w:rsidP="00D43E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43EF8">
        <w:rPr>
          <w:rFonts w:ascii="Arial" w:hAnsi="Arial" w:cs="Arial"/>
          <w:sz w:val="24"/>
          <w:szCs w:val="24"/>
          <w:vertAlign w:val="superscript"/>
        </w:rPr>
        <w:t>4</w:t>
      </w:r>
      <w:r w:rsidR="007234A6">
        <w:rPr>
          <w:rFonts w:ascii="Arial" w:hAnsi="Arial" w:cs="Arial"/>
          <w:sz w:val="24"/>
          <w:szCs w:val="24"/>
          <w:vertAlign w:val="superscript"/>
        </w:rPr>
        <w:tab/>
      </w:r>
      <w:r w:rsidRPr="00D43EF8">
        <w:rPr>
          <w:rFonts w:ascii="Arial" w:hAnsi="Arial" w:cs="Arial"/>
          <w:sz w:val="24"/>
          <w:szCs w:val="24"/>
        </w:rPr>
        <w:t>The prescribed statements and returns shall be submitted within the periods indicated below, as follows:</w:t>
      </w:r>
    </w:p>
    <w:p w14:paraId="2466F401" w14:textId="4F32000B" w:rsidR="00D43EF8" w:rsidRPr="00D43EF8" w:rsidRDefault="00D43EF8" w:rsidP="00D43E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CAB8A48" w14:textId="3C9256E6" w:rsidR="00D43EF8" w:rsidRPr="007234A6" w:rsidRDefault="00D43EF8" w:rsidP="007234A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234A6">
        <w:rPr>
          <w:rFonts w:ascii="Arial" w:hAnsi="Arial" w:cs="Arial"/>
          <w:sz w:val="24"/>
          <w:szCs w:val="24"/>
        </w:rPr>
        <w:t>Within 15 business days immediately following on the month- or quarter-end to which it relates.</w:t>
      </w:r>
    </w:p>
    <w:p w14:paraId="7BE49D4E" w14:textId="3BBFBD0D" w:rsidR="00D43EF8" w:rsidRPr="00D43EF8" w:rsidRDefault="00D43EF8" w:rsidP="00D43E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C73BF89" w14:textId="09C2C483" w:rsidR="00D43EF8" w:rsidRPr="00EC7CFD" w:rsidRDefault="00D43EF8" w:rsidP="00EC7CF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C7CFD">
        <w:rPr>
          <w:rFonts w:ascii="Arial" w:hAnsi="Arial" w:cs="Arial"/>
          <w:sz w:val="24"/>
          <w:szCs w:val="24"/>
        </w:rPr>
        <w:t>Within 20 business days immediately following on the quarter-end to which it relates.</w:t>
      </w:r>
    </w:p>
    <w:p w14:paraId="4F87AA88" w14:textId="748EFD7F" w:rsidR="00D43EF8" w:rsidRPr="00D43EF8" w:rsidRDefault="00D43EF8" w:rsidP="00D43E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2A6135A" w14:textId="6EE9BDD0" w:rsidR="00D43EF8" w:rsidRPr="00EC7CFD" w:rsidRDefault="00D43EF8" w:rsidP="00EC7CF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C7CFD">
        <w:rPr>
          <w:rFonts w:ascii="Arial" w:hAnsi="Arial" w:cs="Arial"/>
          <w:sz w:val="24"/>
          <w:szCs w:val="24"/>
        </w:rPr>
        <w:t>Within 30 days of 31 December of each year.</w:t>
      </w:r>
    </w:p>
    <w:p w14:paraId="58412568" w14:textId="6B0F8EAB" w:rsidR="00D43EF8" w:rsidRPr="00D43EF8" w:rsidRDefault="00D43EF8" w:rsidP="00D43E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644EC15" w14:textId="162DBF08" w:rsidR="00D43EF8" w:rsidRPr="00EC7CFD" w:rsidRDefault="00D43EF8" w:rsidP="00EC7CF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C7CFD">
        <w:rPr>
          <w:rFonts w:ascii="Arial" w:hAnsi="Arial" w:cs="Arial"/>
          <w:sz w:val="24"/>
          <w:szCs w:val="24"/>
        </w:rPr>
        <w:t>Within 120 days immediately following on the date to which the annual financial statements relate.</w:t>
      </w:r>
    </w:p>
    <w:p w14:paraId="2D21D1A6" w14:textId="37C083EF" w:rsidR="00D43EF8" w:rsidRPr="00D43EF8" w:rsidRDefault="00D43EF8" w:rsidP="00D43E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57495FD" w14:textId="3BD45B7A" w:rsidR="00D43EF8" w:rsidRPr="00EC7CFD" w:rsidRDefault="00D43EF8" w:rsidP="00EC7CF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C7CFD">
        <w:rPr>
          <w:rFonts w:ascii="Arial" w:hAnsi="Arial" w:cs="Arial"/>
          <w:sz w:val="24"/>
          <w:szCs w:val="24"/>
        </w:rPr>
        <w:t>Within 45 days immediately following on the sixth month of the financial year and within 90 days immediately following on the date to which the annual financial statements relate.</w:t>
      </w:r>
    </w:p>
    <w:p w14:paraId="64AAC5BA" w14:textId="1C2D7038" w:rsidR="00D43EF8" w:rsidRPr="00D43EF8" w:rsidRDefault="00D43EF8" w:rsidP="00D43E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67060F7" w14:textId="599F1767" w:rsidR="00D43EF8" w:rsidRPr="00EC7CFD" w:rsidRDefault="00D43EF8" w:rsidP="00EC7CF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C7CFD">
        <w:rPr>
          <w:rFonts w:ascii="Arial" w:hAnsi="Arial" w:cs="Arial"/>
          <w:sz w:val="24"/>
          <w:szCs w:val="24"/>
        </w:rPr>
        <w:t>Within 90 days immediately following on the date to which the annual financial statements relate.</w:t>
      </w:r>
    </w:p>
    <w:p w14:paraId="3583592B" w14:textId="32D3B061" w:rsidR="00F72CCE" w:rsidRPr="00F72CCE" w:rsidRDefault="00F72CCE" w:rsidP="00D43E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F72CCE" w:rsidRPr="00F72CCE" w:rsidSect="0096134E">
      <w:footerReference w:type="default" r:id="rId3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72B89" w14:textId="77777777" w:rsidR="00401A44" w:rsidRDefault="00401A44" w:rsidP="00F72CCE">
      <w:pPr>
        <w:spacing w:after="0" w:line="240" w:lineRule="auto"/>
      </w:pPr>
      <w:r>
        <w:separator/>
      </w:r>
    </w:p>
  </w:endnote>
  <w:endnote w:type="continuationSeparator" w:id="0">
    <w:p w14:paraId="68513BB6" w14:textId="77777777" w:rsidR="00401A44" w:rsidRDefault="00401A44" w:rsidP="00F72CCE">
      <w:pPr>
        <w:spacing w:after="0" w:line="240" w:lineRule="auto"/>
      </w:pPr>
      <w:r>
        <w:continuationSeparator/>
      </w:r>
    </w:p>
  </w:endnote>
  <w:endnote w:type="continuationNotice" w:id="1">
    <w:p w14:paraId="53CBF221" w14:textId="77777777" w:rsidR="00401A44" w:rsidRDefault="00401A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361195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</w:rPr>
        </w:sdtEndPr>
        <w:sdtContent>
          <w:p w14:paraId="545425B8" w14:textId="6A5CE771" w:rsidR="00F72CCE" w:rsidRPr="00F72CCE" w:rsidRDefault="00F72CCE">
            <w:pPr>
              <w:pStyle w:val="Footer"/>
              <w:jc w:val="right"/>
              <w:rPr>
                <w:rFonts w:ascii="Arial" w:hAnsi="Arial" w:cs="Arial"/>
              </w:rPr>
            </w:pPr>
            <w:r w:rsidRPr="00F72CCE">
              <w:rPr>
                <w:rFonts w:ascii="Arial" w:hAnsi="Arial" w:cs="Arial"/>
              </w:rPr>
              <w:t xml:space="preserve">Page </w:t>
            </w:r>
            <w:r w:rsidRPr="00F72CC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F72CCE">
              <w:rPr>
                <w:rFonts w:ascii="Arial" w:hAnsi="Arial" w:cs="Arial"/>
                <w:b/>
                <w:bCs/>
              </w:rPr>
              <w:instrText xml:space="preserve"> PAGE </w:instrText>
            </w:r>
            <w:r w:rsidRPr="00F72CC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F72CCE">
              <w:rPr>
                <w:rFonts w:ascii="Arial" w:hAnsi="Arial" w:cs="Arial"/>
                <w:b/>
                <w:bCs/>
                <w:noProof/>
              </w:rPr>
              <w:t>2</w:t>
            </w:r>
            <w:r w:rsidRPr="00F72CC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F72CCE">
              <w:rPr>
                <w:rFonts w:ascii="Arial" w:hAnsi="Arial" w:cs="Arial"/>
              </w:rPr>
              <w:t xml:space="preserve"> of </w:t>
            </w:r>
            <w:r w:rsidRPr="00F72CC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F72CCE">
              <w:rPr>
                <w:rFonts w:ascii="Arial" w:hAnsi="Arial" w:cs="Arial"/>
                <w:b/>
                <w:bCs/>
              </w:rPr>
              <w:instrText xml:space="preserve"> NUMPAGES  </w:instrText>
            </w:r>
            <w:r w:rsidRPr="00F72CC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F72CCE">
              <w:rPr>
                <w:rFonts w:ascii="Arial" w:hAnsi="Arial" w:cs="Arial"/>
                <w:b/>
                <w:bCs/>
                <w:noProof/>
              </w:rPr>
              <w:t>2</w:t>
            </w:r>
            <w:r w:rsidRPr="00F72CC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F796835" w14:textId="77777777" w:rsidR="00F72CCE" w:rsidRDefault="00F72C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8C208" w14:textId="77777777" w:rsidR="00401A44" w:rsidRDefault="00401A44" w:rsidP="00F72CCE">
      <w:pPr>
        <w:spacing w:after="0" w:line="240" w:lineRule="auto"/>
      </w:pPr>
      <w:r>
        <w:separator/>
      </w:r>
    </w:p>
  </w:footnote>
  <w:footnote w:type="continuationSeparator" w:id="0">
    <w:p w14:paraId="26D2A1B4" w14:textId="77777777" w:rsidR="00401A44" w:rsidRDefault="00401A44" w:rsidP="00F72CCE">
      <w:pPr>
        <w:spacing w:after="0" w:line="240" w:lineRule="auto"/>
      </w:pPr>
      <w:r>
        <w:continuationSeparator/>
      </w:r>
    </w:p>
  </w:footnote>
  <w:footnote w:type="continuationNotice" w:id="1">
    <w:p w14:paraId="7AD5335B" w14:textId="77777777" w:rsidR="00401A44" w:rsidRDefault="00401A4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1B448A"/>
    <w:multiLevelType w:val="hybridMultilevel"/>
    <w:tmpl w:val="7F2E6F1E"/>
    <w:lvl w:ilvl="0" w:tplc="1C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690522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CCE"/>
    <w:rsid w:val="00034499"/>
    <w:rsid w:val="000E680A"/>
    <w:rsid w:val="002160E9"/>
    <w:rsid w:val="003013AE"/>
    <w:rsid w:val="00343E2F"/>
    <w:rsid w:val="003B332F"/>
    <w:rsid w:val="00401A44"/>
    <w:rsid w:val="004716AA"/>
    <w:rsid w:val="005B2380"/>
    <w:rsid w:val="00611C5C"/>
    <w:rsid w:val="006643A2"/>
    <w:rsid w:val="006D73BA"/>
    <w:rsid w:val="00702099"/>
    <w:rsid w:val="0071223C"/>
    <w:rsid w:val="007234A6"/>
    <w:rsid w:val="00845843"/>
    <w:rsid w:val="008A6F89"/>
    <w:rsid w:val="009325C4"/>
    <w:rsid w:val="0093469F"/>
    <w:rsid w:val="00955017"/>
    <w:rsid w:val="0096134E"/>
    <w:rsid w:val="00A07255"/>
    <w:rsid w:val="00A66D70"/>
    <w:rsid w:val="00AA4CF0"/>
    <w:rsid w:val="00B614C3"/>
    <w:rsid w:val="00BD13B0"/>
    <w:rsid w:val="00BD46A5"/>
    <w:rsid w:val="00CF3802"/>
    <w:rsid w:val="00D43EF8"/>
    <w:rsid w:val="00EA26CB"/>
    <w:rsid w:val="00EC7CFD"/>
    <w:rsid w:val="00F21681"/>
    <w:rsid w:val="00F37B84"/>
    <w:rsid w:val="00F42EBE"/>
    <w:rsid w:val="00F72CCE"/>
    <w:rsid w:val="00FE333F"/>
    <w:rsid w:val="196DEFDD"/>
    <w:rsid w:val="4A538F48"/>
    <w:rsid w:val="52905921"/>
    <w:rsid w:val="5D51C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BEFD24"/>
  <w15:chartTrackingRefBased/>
  <w15:docId w15:val="{2F135A65-CB56-48DB-9965-8000D6DC2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72C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2C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2C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2C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2C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2C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2C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2C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2C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2C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2C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2C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2C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2C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2C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2C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2C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2C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72C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72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2C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72C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72C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2C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72C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72C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2C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2C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72CC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2C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2CCE"/>
  </w:style>
  <w:style w:type="paragraph" w:styleId="Footer">
    <w:name w:val="footer"/>
    <w:basedOn w:val="Normal"/>
    <w:link w:val="FooterChar"/>
    <w:uiPriority w:val="99"/>
    <w:unhideWhenUsed/>
    <w:rsid w:val="00F72C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CCE"/>
  </w:style>
  <w:style w:type="character" w:styleId="Hyperlink">
    <w:name w:val="Hyperlink"/>
    <w:basedOn w:val="DefaultParagraphFont"/>
    <w:uiPriority w:val="99"/>
    <w:unhideWhenUsed/>
    <w:rsid w:val="00D43EF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43EF8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unhideWhenUsed/>
    <w:rsid w:val="000E68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E680A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E680A"/>
    <w:rPr>
      <w:sz w:val="16"/>
      <w:szCs w:val="16"/>
    </w:rPr>
  </w:style>
  <w:style w:type="paragraph" w:styleId="Revision">
    <w:name w:val="Revision"/>
    <w:hidden/>
    <w:uiPriority w:val="99"/>
    <w:semiHidden/>
    <w:rsid w:val="000E680A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3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3B0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BD13B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iscover.sabinet.co.za/viewer/1165959" TargetMode="External"/><Relationship Id="rId18" Type="http://schemas.openxmlformats.org/officeDocument/2006/relationships/hyperlink" Target="https://discover.sabinet.co.za/downloadalt/1165959/229224" TargetMode="External"/><Relationship Id="rId26" Type="http://schemas.openxmlformats.org/officeDocument/2006/relationships/hyperlink" Target="https://discover.sabinet.co.za/downloadalt/1165959/229232" TargetMode="External"/><Relationship Id="rId21" Type="http://schemas.openxmlformats.org/officeDocument/2006/relationships/hyperlink" Target="https://discover.sabinet.co.za/downloadalt/1165959/229227" TargetMode="External"/><Relationship Id="rId34" Type="http://schemas.openxmlformats.org/officeDocument/2006/relationships/hyperlink" Target="https://discover.sabinet.co.za/downloadalt/1165959/229240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discover.sabinet.co.za/downloadalt/1165959/229220" TargetMode="External"/><Relationship Id="rId17" Type="http://schemas.openxmlformats.org/officeDocument/2006/relationships/hyperlink" Target="https://discover.sabinet.co.za/downloadalt/1165959/229223" TargetMode="External"/><Relationship Id="rId25" Type="http://schemas.openxmlformats.org/officeDocument/2006/relationships/hyperlink" Target="https://discover.sabinet.co.za/downloadalt/1165959/229231" TargetMode="External"/><Relationship Id="rId33" Type="http://schemas.openxmlformats.org/officeDocument/2006/relationships/hyperlink" Target="https://discover.sabinet.co.za/downloadalt/1165959/229239" TargetMode="Externa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discover.sabinet.co.za/downloadalt/1165959/229222" TargetMode="External"/><Relationship Id="rId20" Type="http://schemas.openxmlformats.org/officeDocument/2006/relationships/hyperlink" Target="https://discover.sabinet.co.za/downloadalt/1165959/229226" TargetMode="External"/><Relationship Id="rId29" Type="http://schemas.openxmlformats.org/officeDocument/2006/relationships/hyperlink" Target="https://discover.sabinet.co.za/downloadalt/1165959/229235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iscover.sabinet.co.za/viewer/1165959" TargetMode="External"/><Relationship Id="rId24" Type="http://schemas.openxmlformats.org/officeDocument/2006/relationships/hyperlink" Target="https://discover.sabinet.co.za/downloadalt/1165959/229230" TargetMode="External"/><Relationship Id="rId32" Type="http://schemas.openxmlformats.org/officeDocument/2006/relationships/hyperlink" Target="https://discover.sabinet.co.za/downloadalt/1165959/229238" TargetMode="External"/><Relationship Id="rId37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discover.sabinet.co.za/viewer/1165959" TargetMode="External"/><Relationship Id="rId23" Type="http://schemas.openxmlformats.org/officeDocument/2006/relationships/hyperlink" Target="https://discover.sabinet.co.za/downloadalt/1165959/229229" TargetMode="External"/><Relationship Id="rId28" Type="http://schemas.openxmlformats.org/officeDocument/2006/relationships/hyperlink" Target="https://discover.sabinet.co.za/downloadalt/1165959/229234" TargetMode="External"/><Relationship Id="rId36" Type="http://schemas.openxmlformats.org/officeDocument/2006/relationships/footer" Target="footer1.xml"/><Relationship Id="rId10" Type="http://schemas.openxmlformats.org/officeDocument/2006/relationships/hyperlink" Target="https://discover.sabinet.co.za/viewer/1165959" TargetMode="External"/><Relationship Id="rId19" Type="http://schemas.openxmlformats.org/officeDocument/2006/relationships/hyperlink" Target="https://discover.sabinet.co.za/downloadalt/1165959/229225" TargetMode="External"/><Relationship Id="rId31" Type="http://schemas.openxmlformats.org/officeDocument/2006/relationships/hyperlink" Target="https://discover.sabinet.co.za/downloadalt/1165959/229237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discover.sabinet.co.za/downloadalt/1165959/229221" TargetMode="External"/><Relationship Id="rId22" Type="http://schemas.openxmlformats.org/officeDocument/2006/relationships/hyperlink" Target="https://discover.sabinet.co.za/downloadalt/1165959/229228" TargetMode="External"/><Relationship Id="rId27" Type="http://schemas.openxmlformats.org/officeDocument/2006/relationships/hyperlink" Target="https://discover.sabinet.co.za/downloadalt/1165959/229233" TargetMode="External"/><Relationship Id="rId30" Type="http://schemas.openxmlformats.org/officeDocument/2006/relationships/hyperlink" Target="https://discover.sabinet.co.za/downloadalt/1165959/229236" TargetMode="External"/><Relationship Id="rId35" Type="http://schemas.openxmlformats.org/officeDocument/2006/relationships/hyperlink" Target="https://discover.sabinet.co.za/downloadalt/1165959/229241" TargetMode="Externa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42CA1A3EF3CA49A7267E001CC5DA2B" ma:contentTypeVersion="4" ma:contentTypeDescription="Create a new document." ma:contentTypeScope="" ma:versionID="9d4506a198993af26abf17c23da026ad">
  <xsd:schema xmlns:xsd="http://www.w3.org/2001/XMLSchema" xmlns:xs="http://www.w3.org/2001/XMLSchema" xmlns:p="http://schemas.microsoft.com/office/2006/metadata/properties" xmlns:ns2="5f2fb132-bb82-4cf7-820b-340297f9a1c2" targetNamespace="http://schemas.microsoft.com/office/2006/metadata/properties" ma:root="true" ma:fieldsID="cf054e7e08442dae09f460d8d1124d57" ns2:_="">
    <xsd:import namespace="5f2fb132-bb82-4cf7-820b-340297f9a1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fb132-bb82-4cf7-820b-340297f9a1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556E5D-D588-40C8-94FF-D1A72A2B73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970248-3032-4744-A00B-9F3D93A3DA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fb132-bb82-4cf7-820b-340297f9a1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76A012-9AC2-47F2-8C19-3A919D76466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70c52299-74de-4dfd-b117-c9c408edfa50}" enabled="1" method="Standard" siteId="{853cbaab-a620-4178-8933-88d76414184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788</Words>
  <Characters>4495</Characters>
  <Application>Microsoft Office Word</Application>
  <DocSecurity>0</DocSecurity>
  <Lines>37</Lines>
  <Paragraphs>10</Paragraphs>
  <ScaleCrop>false</ScaleCrop>
  <Company>Resbank</Company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Elize Myburgh</dc:creator>
  <cp:keywords/>
  <dc:description/>
  <cp:lastModifiedBy>Elize Myburgh</cp:lastModifiedBy>
  <cp:revision>21</cp:revision>
  <dcterms:created xsi:type="dcterms:W3CDTF">2025-02-05T13:57:00Z</dcterms:created>
  <dcterms:modified xsi:type="dcterms:W3CDTF">2025-04-16T10:37:00Z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0x0101002C42CA1A3EF3CA49A7267E001CC5DA2B</vt:lpwstr>
  </property>
</Properties>
</file>